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BFC7" w14:textId="77777777" w:rsidR="002659BC" w:rsidRPr="00387217" w:rsidRDefault="002659BC" w:rsidP="00387217">
      <w:pPr>
        <w:jc w:val="both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3F6560" w:rsidRPr="00387217" w14:paraId="6B1FFE69" w14:textId="77777777" w:rsidTr="001D51AF">
        <w:trPr>
          <w:trHeight w:val="11460"/>
        </w:trPr>
        <w:tc>
          <w:tcPr>
            <w:tcW w:w="11058" w:type="dxa"/>
          </w:tcPr>
          <w:p w14:paraId="7CAA571E" w14:textId="6B3AAE7C" w:rsidR="00B21941" w:rsidRPr="00B21941" w:rsidRDefault="00B21941" w:rsidP="00B21941">
            <w:pPr>
              <w:spacing w:after="0"/>
              <w:jc w:val="center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.</w:t>
            </w:r>
          </w:p>
          <w:p w14:paraId="13B2A67A" w14:textId="77777777" w:rsidR="00B21941" w:rsidRPr="00B21941" w:rsidRDefault="00B21941" w:rsidP="00B21941">
            <w:pPr>
              <w:spacing w:after="0"/>
              <w:jc w:val="center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Satın Alma Felsefesi ve Satın Alma Politikası</w:t>
            </w:r>
          </w:p>
          <w:p w14:paraId="31FD5772" w14:textId="77777777" w:rsidR="00B21941" w:rsidRDefault="00B21941" w:rsidP="00B21941">
            <w:pPr>
              <w:spacing w:after="0"/>
              <w:jc w:val="center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</w:p>
          <w:p w14:paraId="46A5F014" w14:textId="548FF6D6" w:rsidR="00B21941" w:rsidRPr="00B21941" w:rsidRDefault="00B21941" w:rsidP="00B21941">
            <w:pPr>
              <w:spacing w:after="0"/>
              <w:jc w:val="center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Bağımsızlığa Saygı ve "İşbirliği ve Rekabet"</w:t>
            </w:r>
          </w:p>
          <w:p w14:paraId="66F81B29" w14:textId="77777777" w:rsidR="00B21941" w:rsidRPr="00B21941" w:rsidRDefault="00B21941" w:rsidP="00B21941">
            <w:pPr>
              <w:spacing w:after="0"/>
              <w:jc w:val="center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</w:p>
          <w:p w14:paraId="7C4BCA3B" w14:textId="77777777" w:rsidR="00B21941" w:rsidRPr="00B21941" w:rsidRDefault="00B21941" w:rsidP="00B21941">
            <w:pPr>
              <w:spacing w:after="0"/>
              <w:jc w:val="center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</w:p>
          <w:p w14:paraId="26E3C0E4" w14:textId="3357CBF1" w:rsidR="00B21941" w:rsidRPr="00B21941" w:rsidRDefault="00B21941" w:rsidP="00B21941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Sürdürülebilir</w:t>
            </w:r>
            <w:r w:rsidR="00D7021B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lik</w:t>
            </w: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için çevreyi korumaya ve işletmemizin</w:t>
            </w:r>
            <w:r w:rsidR="00536BC9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çevreye olan olumsuz etkilerini minimuma indirmek,</w:t>
            </w:r>
            <w:r w:rsidR="00536BC9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bulunduğumuz çevrenin, toplumun gelişimine katkıda bulunmak</w:t>
            </w:r>
            <w:r w:rsidR="00536BC9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için satın almada sürdürülebilirliği sağlamak öncelikli amacımızdır.</w:t>
            </w:r>
          </w:p>
          <w:p w14:paraId="2F35CBCE" w14:textId="76CDBCD3" w:rsidR="00B21941" w:rsidRDefault="00536BC9" w:rsidP="00B21941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Tesisimize</w:t>
            </w:r>
            <w:r w:rsidR="00B21941"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alınan yiyecek ve içecek maddelerinin üst kalite,</w:t>
            </w:r>
            <w:r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="00B21941"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amacına ve ilgili mevzuatlara uygun, aynı zamanda yerel üretilmiş</w:t>
            </w:r>
            <w:r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="00B21941"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ürünlerden seçilmesine dikkat edeceğiz.</w:t>
            </w:r>
            <w:r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="00B21941"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İşletmemizin operasyonu sırasında çevreye verdiği etkilerini</w:t>
            </w:r>
            <w:r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="00B21941"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sınırlamak ve en aza indirmek için, satın alma sırasında, fiyat, kalite,</w:t>
            </w:r>
            <w:r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="00B21941"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uygunluk ile beraber aşağıdaki kriterleri değerlendirip, ürün satın</w:t>
            </w:r>
            <w:r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="00B21941"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alırken sadece satın alma maliyetini değil, aynı zamanda yaşam</w:t>
            </w:r>
            <w:r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="00B21941"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boyu maliyetini göz önüne alacağız:</w:t>
            </w:r>
          </w:p>
          <w:p w14:paraId="4DD1CEE8" w14:textId="77777777" w:rsidR="00536BC9" w:rsidRPr="00B21941" w:rsidRDefault="00536BC9" w:rsidP="00B21941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</w:p>
          <w:p w14:paraId="3DD87A39" w14:textId="77777777" w:rsidR="00B21941" w:rsidRPr="00B21941" w:rsidRDefault="00B21941" w:rsidP="00B21941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- Daha az enerji tüketen alet-ekipmanın, ürün tercihi,</w:t>
            </w:r>
          </w:p>
          <w:p w14:paraId="34D5B520" w14:textId="77777777" w:rsidR="00B21941" w:rsidRPr="00B21941" w:rsidRDefault="00B21941" w:rsidP="00B21941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- Daha az su tüketen alet-ekipmanın, ürün tercihi,</w:t>
            </w:r>
          </w:p>
          <w:p w14:paraId="05924CFE" w14:textId="77777777" w:rsidR="00B21941" w:rsidRPr="00B21941" w:rsidRDefault="00B21941" w:rsidP="00B21941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- Daha az atık üreten alet-ekipman, ürün ve hizmetlerin tercihi,</w:t>
            </w:r>
          </w:p>
          <w:p w14:paraId="58A060DF" w14:textId="77777777" w:rsidR="00B21941" w:rsidRPr="00B21941" w:rsidRDefault="00B21941" w:rsidP="00B21941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- Çevreye en az zarar veren malzemelerin tercihi,</w:t>
            </w:r>
          </w:p>
          <w:p w14:paraId="78D0AEFB" w14:textId="29218D30" w:rsidR="00B21941" w:rsidRPr="00B21941" w:rsidRDefault="00B21941" w:rsidP="00B21941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- Otelimizde kullanılan Soğutma amaçlı gazların ömrü dolduktan</w:t>
            </w:r>
            <w:r w:rsidR="00536BC9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sonra Çevre mevzuatına uygun yeni soğutma makineleri ile değişimi</w:t>
            </w:r>
          </w:p>
          <w:p w14:paraId="537A44E3" w14:textId="77777777" w:rsidR="00387217" w:rsidRDefault="00B21941" w:rsidP="00536BC9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- Tedarikçilerimizle iletişime geçerek, sürdürülebilir ürün ve</w:t>
            </w:r>
            <w:r w:rsidR="00536BC9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 xml:space="preserve"> </w:t>
            </w:r>
            <w:r w:rsidRPr="00B21941">
              <w:rPr>
                <w:rFonts w:ascii="Microsoft Sans Serif" w:hAnsi="Microsoft Sans Serif" w:cs="Microsoft Sans Serif"/>
                <w:noProof/>
                <w:sz w:val="24"/>
                <w:szCs w:val="24"/>
              </w:rPr>
              <w:t>hizmetlerin tedariki ile ilgili farkındalık yaratılmasını sağlayacağız.</w:t>
            </w:r>
          </w:p>
          <w:p w14:paraId="10073B75" w14:textId="77777777" w:rsidR="00536BC9" w:rsidRDefault="00536BC9" w:rsidP="00536BC9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noProof/>
                <w:sz w:val="24"/>
                <w:szCs w:val="24"/>
              </w:rPr>
            </w:pPr>
          </w:p>
          <w:p w14:paraId="192CEA2A" w14:textId="7405117A" w:rsidR="00536BC9" w:rsidRPr="00387217" w:rsidRDefault="00536BC9" w:rsidP="00536BC9">
            <w:pPr>
              <w:spacing w:after="0"/>
              <w:ind w:left="363" w:right="21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Kurumumuz</w:t>
            </w:r>
            <w:r w:rsidRPr="00536BC9">
              <w:rPr>
                <w:rFonts w:ascii="Microsoft Sans Serif" w:hAnsi="Microsoft Sans Serif" w:cs="Microsoft Sans Serif"/>
                <w:sz w:val="24"/>
                <w:szCs w:val="24"/>
              </w:rPr>
              <w:t xml:space="preserve"> tüm tedarik zincirinde sosyal sorumluluğunu yerine getirmek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ve desteklemek</w:t>
            </w:r>
            <w:r w:rsidRPr="00536BC9">
              <w:rPr>
                <w:rFonts w:ascii="Microsoft Sans Serif" w:hAnsi="Microsoft Sans Serif" w:cs="Microsoft Sans Serif"/>
                <w:sz w:val="24"/>
                <w:szCs w:val="24"/>
              </w:rPr>
              <w:t xml:space="preserve"> için sorumlu tedarik sağlamak için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yerel/bölgesel</w:t>
            </w:r>
            <w:r w:rsidRPr="00536BC9">
              <w:rPr>
                <w:rFonts w:ascii="Microsoft Sans Serif" w:hAnsi="Microsoft Sans Serif" w:cs="Microsoft Sans Serif"/>
                <w:sz w:val="24"/>
                <w:szCs w:val="24"/>
              </w:rPr>
              <w:t xml:space="preserve"> tedarikçilerle birlikte çalışmaktadır. Hammadde ve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teknik</w:t>
            </w:r>
            <w:r w:rsidRPr="00536BC9">
              <w:rPr>
                <w:rFonts w:ascii="Microsoft Sans Serif" w:hAnsi="Microsoft Sans Serif" w:cs="Microsoft Sans Serif"/>
                <w:sz w:val="24"/>
                <w:szCs w:val="24"/>
              </w:rPr>
              <w:t xml:space="preserve"> tedarikçilerimizi, açık, eşit ve adil ticaret yoluyla güven ilişkilerini geliştirdiğimiz önemli ortaklar olarak görüyoruz.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Kurumumuz</w:t>
            </w:r>
            <w:r w:rsidRPr="00536BC9">
              <w:rPr>
                <w:rFonts w:ascii="Microsoft Sans Serif" w:hAnsi="Microsoft Sans Serif" w:cs="Microsoft Sans Serif"/>
                <w:sz w:val="24"/>
                <w:szCs w:val="24"/>
              </w:rPr>
              <w:t xml:space="preserve">, aynı zamanda, toplumun güvenini kazanmak amacıyla, tedarikçilerimiz de </w:t>
            </w:r>
            <w:proofErr w:type="gramStart"/>
            <w:r w:rsidRPr="00536BC9">
              <w:rPr>
                <w:rFonts w:ascii="Microsoft Sans Serif" w:hAnsi="Microsoft Sans Serif" w:cs="Microsoft Sans Serif"/>
                <w:sz w:val="24"/>
                <w:szCs w:val="24"/>
              </w:rPr>
              <w:t>dahil</w:t>
            </w:r>
            <w:proofErr w:type="gramEnd"/>
            <w:r w:rsidRPr="00536BC9">
              <w:rPr>
                <w:rFonts w:ascii="Microsoft Sans Serif" w:hAnsi="Microsoft Sans Serif" w:cs="Microsoft Sans Serif"/>
                <w:sz w:val="24"/>
                <w:szCs w:val="24"/>
              </w:rPr>
              <w:t xml:space="preserve"> olmak üzere, tedarik zincirinde çevre, kalite, iş güvenliği ve insan haklarını dikkate alarak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Sürdürülebilir Yönetim Sistemini</w:t>
            </w:r>
            <w:r w:rsidRPr="00536BC9">
              <w:rPr>
                <w:rFonts w:ascii="Microsoft Sans Serif" w:hAnsi="Microsoft Sans Serif" w:cs="Microsoft Sans Serif"/>
                <w:sz w:val="24"/>
                <w:szCs w:val="24"/>
              </w:rPr>
              <w:t xml:space="preserve"> teşvik etmektedir.</w:t>
            </w:r>
          </w:p>
        </w:tc>
      </w:tr>
    </w:tbl>
    <w:p w14:paraId="4E648A90" w14:textId="77777777" w:rsidR="00E40EB5" w:rsidRPr="00387217" w:rsidRDefault="00E40EB5" w:rsidP="00387217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E40EB5" w:rsidRPr="0038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61E9" w14:textId="77777777" w:rsidR="0070613D" w:rsidRDefault="0070613D" w:rsidP="003F6560">
      <w:pPr>
        <w:spacing w:after="0" w:line="240" w:lineRule="auto"/>
      </w:pPr>
      <w:r>
        <w:separator/>
      </w:r>
    </w:p>
  </w:endnote>
  <w:endnote w:type="continuationSeparator" w:id="0">
    <w:p w14:paraId="09813CF1" w14:textId="77777777" w:rsidR="0070613D" w:rsidRDefault="0070613D" w:rsidP="003F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DD312" w14:textId="77777777" w:rsidR="00707B46" w:rsidRDefault="00707B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D21C" w14:textId="16AAA9A6" w:rsidR="002659BC" w:rsidRDefault="002659BC">
    <w:pPr>
      <w:pStyle w:val="AltBilgi"/>
    </w:pPr>
  </w:p>
  <w:p w14:paraId="2CAF1D37" w14:textId="77777777" w:rsidR="002659BC" w:rsidRDefault="002659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5F8" w14:textId="77777777" w:rsidR="00707B46" w:rsidRDefault="00707B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FB2C0" w14:textId="77777777" w:rsidR="0070613D" w:rsidRDefault="0070613D" w:rsidP="003F6560">
      <w:pPr>
        <w:spacing w:after="0" w:line="240" w:lineRule="auto"/>
      </w:pPr>
      <w:r>
        <w:separator/>
      </w:r>
    </w:p>
  </w:footnote>
  <w:footnote w:type="continuationSeparator" w:id="0">
    <w:p w14:paraId="4CFEE2C7" w14:textId="77777777" w:rsidR="0070613D" w:rsidRDefault="0070613D" w:rsidP="003F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5C0EB" w14:textId="77777777" w:rsidR="00707B46" w:rsidRDefault="00707B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4"/>
      <w:gridCol w:w="784"/>
      <w:gridCol w:w="2052"/>
      <w:gridCol w:w="2052"/>
      <w:gridCol w:w="2052"/>
      <w:gridCol w:w="1498"/>
    </w:tblGrid>
    <w:tr w:rsidR="002659BC" w14:paraId="57DAC4A8" w14:textId="77777777" w:rsidTr="005B1137">
      <w:trPr>
        <w:cantSplit/>
        <w:trHeight w:val="893"/>
      </w:trPr>
      <w:tc>
        <w:tcPr>
          <w:tcW w:w="2194" w:type="dxa"/>
          <w:vAlign w:val="center"/>
        </w:tcPr>
        <w:p w14:paraId="3C1CD51A" w14:textId="54EFCED9" w:rsidR="002659BC" w:rsidRPr="00B23B8C" w:rsidRDefault="002659BC" w:rsidP="002659BC">
          <w:pPr>
            <w:pStyle w:val="stBilgi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438" w:type="dxa"/>
          <w:gridSpan w:val="5"/>
          <w:vAlign w:val="center"/>
        </w:tcPr>
        <w:p w14:paraId="0C8B5223" w14:textId="25DEA898" w:rsidR="002659BC" w:rsidRDefault="00B21941" w:rsidP="002659BC">
          <w:pPr>
            <w:pStyle w:val="stBilgi"/>
            <w:jc w:val="center"/>
            <w:rPr>
              <w:b/>
            </w:rPr>
          </w:pPr>
          <w:r>
            <w:rPr>
              <w:b/>
              <w:sz w:val="28"/>
            </w:rPr>
            <w:t>SATINALMA</w:t>
          </w:r>
          <w:r w:rsidR="005B1137">
            <w:rPr>
              <w:b/>
              <w:sz w:val="28"/>
            </w:rPr>
            <w:t xml:space="preserve"> POLİTİKASI</w:t>
          </w:r>
        </w:p>
      </w:tc>
    </w:tr>
    <w:tr w:rsidR="002659BC" w14:paraId="254DAAF7" w14:textId="77777777" w:rsidTr="005B1137">
      <w:trPr>
        <w:trHeight w:val="340"/>
      </w:trPr>
      <w:tc>
        <w:tcPr>
          <w:tcW w:w="2978" w:type="dxa"/>
          <w:gridSpan w:val="2"/>
          <w:vAlign w:val="center"/>
        </w:tcPr>
        <w:p w14:paraId="7EB746DB" w14:textId="77777777" w:rsidR="002659BC" w:rsidRDefault="002659BC" w:rsidP="002659BC">
          <w:pPr>
            <w:pStyle w:val="stBilgi"/>
            <w:jc w:val="center"/>
          </w:pPr>
          <w:r>
            <w:t>KOD NO</w:t>
          </w:r>
        </w:p>
      </w:tc>
      <w:tc>
        <w:tcPr>
          <w:tcW w:w="2052" w:type="dxa"/>
          <w:vAlign w:val="center"/>
        </w:tcPr>
        <w:p w14:paraId="582639FE" w14:textId="77777777" w:rsidR="002659BC" w:rsidRDefault="002659BC" w:rsidP="002659BC">
          <w:pPr>
            <w:pStyle w:val="stBilgi"/>
            <w:jc w:val="center"/>
          </w:pPr>
          <w:proofErr w:type="gramStart"/>
          <w:r>
            <w:t>YAYIN  TARİHİ</w:t>
          </w:r>
          <w:proofErr w:type="gramEnd"/>
        </w:p>
      </w:tc>
      <w:tc>
        <w:tcPr>
          <w:tcW w:w="2052" w:type="dxa"/>
          <w:vAlign w:val="center"/>
        </w:tcPr>
        <w:p w14:paraId="4D8B979E" w14:textId="77777777" w:rsidR="002659BC" w:rsidRDefault="002659BC" w:rsidP="002659BC">
          <w:pPr>
            <w:pStyle w:val="stBilgi"/>
            <w:jc w:val="center"/>
          </w:pPr>
          <w:r>
            <w:t>REVİZYON NO</w:t>
          </w:r>
        </w:p>
      </w:tc>
      <w:tc>
        <w:tcPr>
          <w:tcW w:w="2052" w:type="dxa"/>
          <w:vAlign w:val="center"/>
        </w:tcPr>
        <w:p w14:paraId="7F447A23" w14:textId="77777777" w:rsidR="002659BC" w:rsidRDefault="002659BC" w:rsidP="002659BC">
          <w:pPr>
            <w:pStyle w:val="stBilgi"/>
            <w:jc w:val="center"/>
          </w:pPr>
          <w:r>
            <w:t>REVİZYON TARİHİ</w:t>
          </w:r>
        </w:p>
      </w:tc>
      <w:tc>
        <w:tcPr>
          <w:tcW w:w="1498" w:type="dxa"/>
          <w:vAlign w:val="center"/>
        </w:tcPr>
        <w:p w14:paraId="010E8695" w14:textId="77777777" w:rsidR="002659BC" w:rsidRDefault="002659BC" w:rsidP="002659BC">
          <w:pPr>
            <w:pStyle w:val="stBilgi"/>
            <w:jc w:val="center"/>
          </w:pPr>
          <w:r>
            <w:t>SAYFA</w:t>
          </w:r>
        </w:p>
      </w:tc>
    </w:tr>
    <w:tr w:rsidR="002659BC" w14:paraId="4E4A0CA5" w14:textId="77777777" w:rsidTr="005B1137">
      <w:trPr>
        <w:trHeight w:val="340"/>
      </w:trPr>
      <w:tc>
        <w:tcPr>
          <w:tcW w:w="2978" w:type="dxa"/>
          <w:gridSpan w:val="2"/>
          <w:vAlign w:val="center"/>
        </w:tcPr>
        <w:p w14:paraId="2FA49F59" w14:textId="6C780F9B" w:rsidR="002659BC" w:rsidRDefault="005B1137" w:rsidP="002659BC">
          <w:pPr>
            <w:pStyle w:val="stBilgi"/>
            <w:jc w:val="center"/>
          </w:pPr>
          <w:r>
            <w:t>P</w:t>
          </w:r>
          <w:r w:rsidR="00B21941">
            <w:t>O-005</w:t>
          </w:r>
        </w:p>
      </w:tc>
      <w:tc>
        <w:tcPr>
          <w:tcW w:w="2052" w:type="dxa"/>
          <w:vAlign w:val="center"/>
        </w:tcPr>
        <w:p w14:paraId="5981E199" w14:textId="429BFA7A" w:rsidR="002659BC" w:rsidRDefault="00F2018F" w:rsidP="002659BC">
          <w:pPr>
            <w:pStyle w:val="stBilgi"/>
            <w:jc w:val="center"/>
          </w:pPr>
          <w:r>
            <w:t>01.10</w:t>
          </w:r>
          <w:r w:rsidR="002659BC">
            <w:t>.2023</w:t>
          </w:r>
        </w:p>
      </w:tc>
      <w:tc>
        <w:tcPr>
          <w:tcW w:w="2052" w:type="dxa"/>
          <w:vAlign w:val="center"/>
        </w:tcPr>
        <w:p w14:paraId="66B89EFB" w14:textId="77777777" w:rsidR="002659BC" w:rsidRDefault="002659BC" w:rsidP="002659BC">
          <w:pPr>
            <w:pStyle w:val="stBilgi"/>
            <w:jc w:val="center"/>
          </w:pPr>
          <w:r>
            <w:t>00</w:t>
          </w:r>
        </w:p>
      </w:tc>
      <w:tc>
        <w:tcPr>
          <w:tcW w:w="2052" w:type="dxa"/>
          <w:vAlign w:val="center"/>
        </w:tcPr>
        <w:p w14:paraId="53B7F706" w14:textId="77777777" w:rsidR="002659BC" w:rsidRDefault="002659BC" w:rsidP="002659BC">
          <w:pPr>
            <w:pStyle w:val="stBilgi"/>
            <w:jc w:val="center"/>
          </w:pPr>
          <w:r>
            <w:t>--</w:t>
          </w:r>
        </w:p>
      </w:tc>
      <w:tc>
        <w:tcPr>
          <w:tcW w:w="1498" w:type="dxa"/>
          <w:vAlign w:val="center"/>
        </w:tcPr>
        <w:p w14:paraId="538C73F9" w14:textId="2083718B" w:rsidR="002659BC" w:rsidRDefault="002659BC" w:rsidP="002659BC">
          <w:pPr>
            <w:pStyle w:val="stBilgi"/>
            <w:jc w:val="center"/>
          </w:pPr>
          <w:r w:rsidRPr="0036191F">
            <w:rPr>
              <w:rStyle w:val="SayfaNumaras"/>
            </w:rPr>
            <w:fldChar w:fldCharType="begin"/>
          </w:r>
          <w:r w:rsidRPr="0036191F">
            <w:rPr>
              <w:rStyle w:val="SayfaNumaras"/>
            </w:rPr>
            <w:instrText xml:space="preserve"> PAGE </w:instrText>
          </w:r>
          <w:r w:rsidRPr="0036191F">
            <w:rPr>
              <w:rStyle w:val="SayfaNumaras"/>
            </w:rPr>
            <w:fldChar w:fldCharType="separate"/>
          </w:r>
          <w:r w:rsidR="009642BB">
            <w:rPr>
              <w:rStyle w:val="SayfaNumaras"/>
              <w:noProof/>
            </w:rPr>
            <w:t>1</w:t>
          </w:r>
          <w:r w:rsidRPr="0036191F">
            <w:rPr>
              <w:rStyle w:val="SayfaNumaras"/>
            </w:rPr>
            <w:fldChar w:fldCharType="end"/>
          </w:r>
          <w:r w:rsidRPr="0036191F">
            <w:rPr>
              <w:rStyle w:val="SayfaNumaras"/>
            </w:rPr>
            <w:t xml:space="preserve"> / </w:t>
          </w:r>
          <w:r w:rsidRPr="0036191F">
            <w:rPr>
              <w:rStyle w:val="SayfaNumaras"/>
            </w:rPr>
            <w:fldChar w:fldCharType="begin"/>
          </w:r>
          <w:r w:rsidRPr="0036191F">
            <w:rPr>
              <w:rStyle w:val="SayfaNumaras"/>
            </w:rPr>
            <w:instrText xml:space="preserve"> NUMPAGES </w:instrText>
          </w:r>
          <w:r w:rsidRPr="0036191F">
            <w:rPr>
              <w:rStyle w:val="SayfaNumaras"/>
            </w:rPr>
            <w:fldChar w:fldCharType="separate"/>
          </w:r>
          <w:r w:rsidR="009642BB">
            <w:rPr>
              <w:rStyle w:val="SayfaNumaras"/>
              <w:noProof/>
            </w:rPr>
            <w:t>1</w:t>
          </w:r>
          <w:r w:rsidRPr="0036191F">
            <w:rPr>
              <w:rStyle w:val="SayfaNumaras"/>
            </w:rPr>
            <w:fldChar w:fldCharType="end"/>
          </w:r>
        </w:p>
      </w:tc>
    </w:tr>
  </w:tbl>
  <w:p w14:paraId="2A95E499" w14:textId="6581B580" w:rsidR="002659BC" w:rsidRDefault="002659BC">
    <w:pPr>
      <w:pStyle w:val="stBilgi"/>
    </w:pPr>
  </w:p>
  <w:p w14:paraId="07248607" w14:textId="5BE8A187" w:rsidR="003F6560" w:rsidRDefault="003F6560" w:rsidP="003F6560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425B" w14:textId="77777777" w:rsidR="00707B46" w:rsidRDefault="00707B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45CD"/>
    <w:multiLevelType w:val="hybridMultilevel"/>
    <w:tmpl w:val="2FB6E95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793D"/>
    <w:multiLevelType w:val="hybridMultilevel"/>
    <w:tmpl w:val="A2DA1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01FC6"/>
    <w:multiLevelType w:val="hybridMultilevel"/>
    <w:tmpl w:val="4AD65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0B"/>
    <w:rsid w:val="000561FD"/>
    <w:rsid w:val="000A1DBE"/>
    <w:rsid w:val="000D30FE"/>
    <w:rsid w:val="00104E9B"/>
    <w:rsid w:val="00172950"/>
    <w:rsid w:val="001D51AF"/>
    <w:rsid w:val="001F68BC"/>
    <w:rsid w:val="00231405"/>
    <w:rsid w:val="00244E0B"/>
    <w:rsid w:val="002568D2"/>
    <w:rsid w:val="002659BC"/>
    <w:rsid w:val="00280564"/>
    <w:rsid w:val="002B5B9B"/>
    <w:rsid w:val="002C7606"/>
    <w:rsid w:val="00313275"/>
    <w:rsid w:val="00387217"/>
    <w:rsid w:val="003E0D13"/>
    <w:rsid w:val="003F6560"/>
    <w:rsid w:val="00426A9C"/>
    <w:rsid w:val="004310C6"/>
    <w:rsid w:val="004420AF"/>
    <w:rsid w:val="00492834"/>
    <w:rsid w:val="00493932"/>
    <w:rsid w:val="004A73EE"/>
    <w:rsid w:val="004C5FEB"/>
    <w:rsid w:val="00530EA4"/>
    <w:rsid w:val="00534B36"/>
    <w:rsid w:val="00536BC9"/>
    <w:rsid w:val="0059014E"/>
    <w:rsid w:val="005A05BB"/>
    <w:rsid w:val="005B1137"/>
    <w:rsid w:val="005E243E"/>
    <w:rsid w:val="006649CB"/>
    <w:rsid w:val="006A1942"/>
    <w:rsid w:val="006A473E"/>
    <w:rsid w:val="0070613D"/>
    <w:rsid w:val="00707B46"/>
    <w:rsid w:val="007223E8"/>
    <w:rsid w:val="007C023B"/>
    <w:rsid w:val="00871823"/>
    <w:rsid w:val="008F4500"/>
    <w:rsid w:val="009642BB"/>
    <w:rsid w:val="009B17A0"/>
    <w:rsid w:val="00A1227D"/>
    <w:rsid w:val="00B21941"/>
    <w:rsid w:val="00B50135"/>
    <w:rsid w:val="00B82B76"/>
    <w:rsid w:val="00BB69F4"/>
    <w:rsid w:val="00C074E1"/>
    <w:rsid w:val="00C249DB"/>
    <w:rsid w:val="00CA3CB7"/>
    <w:rsid w:val="00CC34EC"/>
    <w:rsid w:val="00CD0A68"/>
    <w:rsid w:val="00D7021B"/>
    <w:rsid w:val="00E40EB5"/>
    <w:rsid w:val="00E6154D"/>
    <w:rsid w:val="00E62F56"/>
    <w:rsid w:val="00E85323"/>
    <w:rsid w:val="00E918CC"/>
    <w:rsid w:val="00EE5343"/>
    <w:rsid w:val="00F01420"/>
    <w:rsid w:val="00F2018F"/>
    <w:rsid w:val="00FA595F"/>
    <w:rsid w:val="00FB1C87"/>
    <w:rsid w:val="00FC7A5C"/>
    <w:rsid w:val="00F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D4E4D"/>
  <w15:chartTrackingRefBased/>
  <w15:docId w15:val="{320040C6-58A8-4B1A-84F9-25122A65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19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B50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1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19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F6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560"/>
  </w:style>
  <w:style w:type="paragraph" w:styleId="AltBilgi">
    <w:name w:val="footer"/>
    <w:basedOn w:val="Normal"/>
    <w:link w:val="AltBilgiChar"/>
    <w:uiPriority w:val="99"/>
    <w:unhideWhenUsed/>
    <w:rsid w:val="003F6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6560"/>
  </w:style>
  <w:style w:type="paragraph" w:styleId="ListeParagraf">
    <w:name w:val="List Paragraph"/>
    <w:basedOn w:val="Normal"/>
    <w:uiPriority w:val="34"/>
    <w:qFormat/>
    <w:rsid w:val="003F656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F656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B5013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4C5FEB"/>
    <w:rPr>
      <w:i/>
      <w:iCs/>
    </w:rPr>
  </w:style>
  <w:style w:type="character" w:styleId="SayfaNumaras">
    <w:name w:val="page number"/>
    <w:basedOn w:val="VarsaylanParagrafYazTipi"/>
    <w:rsid w:val="002659BC"/>
  </w:style>
  <w:style w:type="paragraph" w:styleId="NormalWeb">
    <w:name w:val="Normal (Web)"/>
    <w:basedOn w:val="Normal"/>
    <w:uiPriority w:val="99"/>
    <w:unhideWhenUsed/>
    <w:rsid w:val="0038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19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19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194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07BD-68C6-4B8B-9C6F-73BF4751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kalitelpt</dc:creator>
  <cp:keywords/>
  <dc:description/>
  <cp:lastModifiedBy>Sahinkaya</cp:lastModifiedBy>
  <cp:revision>2</cp:revision>
  <dcterms:created xsi:type="dcterms:W3CDTF">2023-12-19T09:32:00Z</dcterms:created>
  <dcterms:modified xsi:type="dcterms:W3CDTF">2023-12-19T09:32:00Z</dcterms:modified>
</cp:coreProperties>
</file>